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CEC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eastAsia" w:ascii="Times New Roman" w:hAnsi="Times New Roman" w:eastAsia="方正仿宋_GB2312" w:cs="Times New Roman"/>
          <w:i w:val="0"/>
          <w:iCs w:val="0"/>
          <w:caps w:val="0"/>
          <w:spacing w:val="8"/>
          <w:sz w:val="32"/>
          <w:szCs w:val="32"/>
          <w:shd w:val="clear" w:fill="FFFFFF"/>
        </w:rPr>
      </w:pPr>
    </w:p>
    <w:p w14:paraId="5AC06E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方正小标宋_GBK" w:hAnsi="方正小标宋_GBK" w:eastAsia="方正小标宋_GBK" w:cs="方正小标宋_GBK"/>
          <w:i w:val="0"/>
          <w:iCs w:val="0"/>
          <w:caps w:val="0"/>
          <w:spacing w:val="8"/>
          <w:sz w:val="44"/>
          <w:szCs w:val="44"/>
          <w:shd w:val="clear" w:fill="FFFFFF"/>
          <w:lang w:val="en-US" w:eastAsia="zh-CN"/>
        </w:rPr>
      </w:pPr>
    </w:p>
    <w:p w14:paraId="6B2EDE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方正小标宋_GBK" w:hAnsi="方正小标宋_GBK" w:eastAsia="方正小标宋_GBK" w:cs="方正小标宋_GBK"/>
          <w:i w:val="0"/>
          <w:iCs w:val="0"/>
          <w:caps w:val="0"/>
          <w:spacing w:val="8"/>
          <w:sz w:val="44"/>
          <w:szCs w:val="44"/>
          <w:shd w:val="clear" w:fill="FFFFFF"/>
          <w:lang w:val="en-US" w:eastAsia="zh-CN"/>
        </w:rPr>
      </w:pPr>
    </w:p>
    <w:p w14:paraId="72B3A8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方正小标宋_GBK" w:hAnsi="方正小标宋_GBK" w:eastAsia="方正小标宋_GBK" w:cs="方正小标宋_GBK"/>
          <w:i w:val="0"/>
          <w:iCs w:val="0"/>
          <w:caps w:val="0"/>
          <w:spacing w:val="8"/>
          <w:sz w:val="44"/>
          <w:szCs w:val="44"/>
          <w:shd w:val="clear" w:fill="FFFFFF"/>
          <w:lang w:val="en-US" w:eastAsia="zh-CN"/>
        </w:rPr>
      </w:pPr>
    </w:p>
    <w:p w14:paraId="66DF63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方正小标宋_GBK" w:hAnsi="方正小标宋_GBK" w:eastAsia="方正小标宋_GBK" w:cs="方正小标宋_GBK"/>
          <w:i w:val="0"/>
          <w:iCs w:val="0"/>
          <w:caps w:val="0"/>
          <w:spacing w:val="8"/>
          <w:sz w:val="44"/>
          <w:szCs w:val="44"/>
          <w:shd w:val="clear" w:fill="FFFFFF"/>
          <w:lang w:val="en-US" w:eastAsia="zh-CN"/>
        </w:rPr>
      </w:pPr>
    </w:p>
    <w:p w14:paraId="4348C2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i w:val="0"/>
          <w:iCs w:val="0"/>
          <w:caps w:val="0"/>
          <w:spacing w:val="8"/>
          <w:sz w:val="32"/>
          <w:szCs w:val="32"/>
          <w:shd w:val="clear" w:fill="FFFFFF"/>
        </w:rPr>
        <w:t>国中医药人教教育便函〔2025〕185号</w:t>
      </w:r>
    </w:p>
    <w:p w14:paraId="7CDA94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方正小标宋_GBK" w:hAnsi="方正小标宋_GBK" w:eastAsia="方正小标宋_GBK" w:cs="方正小标宋_GBK"/>
          <w:i w:val="0"/>
          <w:iCs w:val="0"/>
          <w:caps w:val="0"/>
          <w:spacing w:val="8"/>
          <w:sz w:val="44"/>
          <w:szCs w:val="44"/>
          <w:shd w:val="clear" w:fill="FFFFFF"/>
          <w:lang w:val="en-US" w:eastAsia="zh-CN"/>
        </w:rPr>
      </w:pPr>
    </w:p>
    <w:p w14:paraId="0B36F5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方正小标宋_GBK" w:hAnsi="方正小标宋_GBK" w:eastAsia="方正小标宋_GBK" w:cs="方正小标宋_GBK"/>
          <w:i w:val="0"/>
          <w:iCs w:val="0"/>
          <w:caps w:val="0"/>
          <w:spacing w:val="8"/>
          <w:sz w:val="44"/>
          <w:szCs w:val="44"/>
          <w:shd w:val="clear" w:fill="FFFFFF"/>
          <w:lang w:val="en-US" w:eastAsia="zh-CN"/>
        </w:rPr>
      </w:pPr>
      <w:r>
        <w:rPr>
          <w:rFonts w:hint="eastAsia" w:ascii="方正小标宋_GBK" w:hAnsi="方正小标宋_GBK" w:eastAsia="方正小标宋_GBK" w:cs="方正小标宋_GBK"/>
          <w:i w:val="0"/>
          <w:iCs w:val="0"/>
          <w:caps w:val="0"/>
          <w:spacing w:val="8"/>
          <w:sz w:val="44"/>
          <w:szCs w:val="44"/>
          <w:shd w:val="clear" w:fill="FFFFFF"/>
          <w:lang w:val="en-US" w:eastAsia="zh-CN"/>
        </w:rPr>
        <w:t>关于公布2025年度中医药继续教育推荐项目的通知</w:t>
      </w:r>
    </w:p>
    <w:p w14:paraId="0361EC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default" w:ascii="Times New Roman" w:hAnsi="Times New Roman" w:eastAsia="方正楷体_GB2312" w:cs="Times New Roman"/>
          <w:i w:val="0"/>
          <w:iCs w:val="0"/>
          <w:caps w:val="0"/>
          <w:spacing w:val="8"/>
          <w:sz w:val="32"/>
          <w:szCs w:val="32"/>
          <w:bdr w:val="none" w:color="auto" w:sz="0" w:space="0"/>
          <w:shd w:val="clear" w:fill="FFFFFF"/>
        </w:rPr>
      </w:pPr>
    </w:p>
    <w:p w14:paraId="675F48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i w:val="0"/>
          <w:iCs w:val="0"/>
          <w:caps w:val="0"/>
          <w:spacing w:val="8"/>
          <w:sz w:val="32"/>
          <w:szCs w:val="32"/>
          <w:bdr w:val="none" w:color="auto" w:sz="0" w:space="0"/>
          <w:shd w:val="clear" w:fill="FFFFFF"/>
        </w:rPr>
      </w:pPr>
      <w:r>
        <w:rPr>
          <w:rFonts w:hint="default" w:ascii="Times New Roman" w:hAnsi="Times New Roman" w:eastAsia="方正仿宋_GB2312" w:cs="Times New Roman"/>
          <w:i w:val="0"/>
          <w:iCs w:val="0"/>
          <w:caps w:val="0"/>
          <w:spacing w:val="8"/>
          <w:sz w:val="32"/>
          <w:szCs w:val="32"/>
          <w:bdr w:val="none" w:color="auto" w:sz="0" w:space="0"/>
          <w:shd w:val="clear" w:fill="FFFFFF"/>
        </w:rPr>
        <w:t>各省、自治区、直辖市中医药主管部门，新疆生产建设兵团卫生健康委，各有关单位：</w:t>
      </w:r>
    </w:p>
    <w:p w14:paraId="6CB97F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firstLineChars="20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根据《关于申报2025年度中医药继续教育推荐项目的通知》(国中医药人教教育便函〔2025〕99号)要求，现将1242项2025年度中医药继续教育推荐项目(附件1)予以公布，并将有关事项通知如下：</w:t>
      </w:r>
    </w:p>
    <w:p w14:paraId="41B7D0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一、项目通过中医药继续教育项目管理系统(网址http://zyjjgl.org.cn，以下简称“管理系统”)进行管理。</w:t>
      </w:r>
    </w:p>
    <w:p w14:paraId="03DC30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firstLineChars="200"/>
        <w:jc w:val="both"/>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一</w:t>
      </w: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default" w:ascii="Times New Roman" w:hAnsi="Times New Roman" w:eastAsia="方正仿宋_GB2312" w:cs="Times New Roman"/>
          <w:i w:val="0"/>
          <w:iCs w:val="0"/>
          <w:caps w:val="0"/>
          <w:spacing w:val="8"/>
          <w:sz w:val="32"/>
          <w:szCs w:val="32"/>
          <w:bdr w:val="none" w:color="auto" w:sz="0" w:space="0"/>
          <w:shd w:val="clear" w:fill="FFFFFF"/>
        </w:rPr>
        <w:t>项目实施前10个工作日内，主办单位登录管理系统，上传开班通知及培训日程安排表。</w:t>
      </w:r>
    </w:p>
    <w:p w14:paraId="222FD2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firstLineChars="200"/>
        <w:jc w:val="both"/>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二</w:t>
      </w: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default" w:ascii="Times New Roman" w:hAnsi="Times New Roman" w:eastAsia="方正仿宋_GB2312" w:cs="Times New Roman"/>
          <w:i w:val="0"/>
          <w:iCs w:val="0"/>
          <w:caps w:val="0"/>
          <w:spacing w:val="8"/>
          <w:sz w:val="32"/>
          <w:szCs w:val="32"/>
          <w:bdr w:val="none" w:color="auto" w:sz="0" w:space="0"/>
          <w:shd w:val="clear" w:fill="FFFFFF"/>
        </w:rPr>
        <w:t>项目完成后10个工作日内，主办单位将《中医药继续教育推荐项目学员信息登记表》(附件2，以下简称《学员信息登记表》)及项目执行情况相关材料上传至管理系统。</w:t>
      </w:r>
    </w:p>
    <w:p w14:paraId="05575F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firstLineChars="200"/>
        <w:jc w:val="both"/>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三</w:t>
      </w: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default" w:ascii="Times New Roman" w:hAnsi="Times New Roman" w:eastAsia="方正仿宋_GB2312" w:cs="Times New Roman"/>
          <w:i w:val="0"/>
          <w:iCs w:val="0"/>
          <w:caps w:val="0"/>
          <w:spacing w:val="8"/>
          <w:sz w:val="32"/>
          <w:szCs w:val="32"/>
          <w:bdr w:val="none" w:color="auto" w:sz="0" w:space="0"/>
          <w:shd w:val="clear" w:fill="FFFFFF"/>
        </w:rPr>
        <w:t>《学员信息登记表》上传至管理系统，并审核通过后将生成电子版学分证书，学员可根据需要自行注册登录“中医药继教项目管理平台”微信公众号查询下载。</w:t>
      </w:r>
    </w:p>
    <w:p w14:paraId="13E433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eastAsia" w:ascii="黑体" w:hAnsi="黑体" w:eastAsia="黑体" w:cs="黑体"/>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w:t>
      </w:r>
      <w:r>
        <w:rPr>
          <w:rFonts w:hint="eastAsia" w:ascii="黑体" w:hAnsi="黑体" w:eastAsia="黑体" w:cs="黑体"/>
          <w:i w:val="0"/>
          <w:iCs w:val="0"/>
          <w:caps w:val="0"/>
          <w:spacing w:val="8"/>
          <w:sz w:val="32"/>
          <w:szCs w:val="32"/>
          <w:bdr w:val="none" w:color="auto" w:sz="0" w:space="0"/>
          <w:shd w:val="clear" w:fill="FFFFFF"/>
        </w:rPr>
        <w:t>二、加强中医药继续教育推荐项目管理。</w:t>
      </w:r>
    </w:p>
    <w:p w14:paraId="159988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firstLineChars="200"/>
        <w:jc w:val="both"/>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一</w:t>
      </w: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default" w:ascii="Times New Roman" w:hAnsi="Times New Roman" w:eastAsia="方正仿宋_GB2312" w:cs="Times New Roman"/>
          <w:i w:val="0"/>
          <w:iCs w:val="0"/>
          <w:caps w:val="0"/>
          <w:spacing w:val="8"/>
          <w:sz w:val="32"/>
          <w:szCs w:val="32"/>
          <w:bdr w:val="none" w:color="auto" w:sz="0" w:space="0"/>
          <w:shd w:val="clear" w:fill="FFFFFF"/>
        </w:rPr>
        <w:t>请省级中医药主管部门、相关单位按照“谁主办、谁负责”原则，压实各方中医药继续教育推荐项目管理责任，加强项目的组织实施和规范管理，提高项目针对性和实效性。</w:t>
      </w:r>
    </w:p>
    <w:p w14:paraId="11A7CE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firstLineChars="200"/>
        <w:jc w:val="both"/>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三</w:t>
      </w: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default" w:ascii="Times New Roman" w:hAnsi="Times New Roman" w:eastAsia="方正仿宋_GB2312" w:cs="Times New Roman"/>
          <w:i w:val="0"/>
          <w:iCs w:val="0"/>
          <w:caps w:val="0"/>
          <w:spacing w:val="8"/>
          <w:sz w:val="32"/>
          <w:szCs w:val="32"/>
          <w:bdr w:val="none" w:color="auto" w:sz="0" w:space="0"/>
          <w:shd w:val="clear" w:fill="FFFFFF"/>
        </w:rPr>
        <w:t>加强项目执行情况抽查评估。国家中医药管理局人事教育司师承继教处将抽取部分项目进行飞行检查;省级中医药主管部门、相关单位要根据《中医药继续教育推荐项目执行情况抽查评价表》(附件3)和《中医药继续教育推荐项目执行情况学员调查表》(附件4)对项目举办真实性、项目内容实用性、收费情况、学分发放情况等进行重点核查，抽查项目数不低于举办项目总数的20%(项目数在10项以内的抽查1项)。飞行检查和抽查不合格的项目，将暂停该项目负责人申报下一年度中医药继续教育推荐项目的资格。</w:t>
      </w:r>
    </w:p>
    <w:p w14:paraId="3560BB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firstLineChars="200"/>
        <w:jc w:val="both"/>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三</w:t>
      </w:r>
      <w:r>
        <w:rPr>
          <w:rFonts w:hint="eastAsia" w:ascii="Times New Roman" w:hAnsi="Times New Roman" w:eastAsia="方正仿宋_GB2312" w:cs="Times New Roman"/>
          <w:i w:val="0"/>
          <w:iCs w:val="0"/>
          <w:caps w:val="0"/>
          <w:spacing w:val="8"/>
          <w:sz w:val="32"/>
          <w:szCs w:val="32"/>
          <w:bdr w:val="none" w:color="auto" w:sz="0" w:space="0"/>
          <w:shd w:val="clear" w:fill="FFFFFF"/>
          <w:lang w:eastAsia="zh-CN"/>
        </w:rPr>
        <w:t>）</w:t>
      </w:r>
      <w:r>
        <w:rPr>
          <w:rFonts w:hint="default" w:ascii="Times New Roman" w:hAnsi="Times New Roman" w:eastAsia="方正仿宋_GB2312" w:cs="Times New Roman"/>
          <w:i w:val="0"/>
          <w:iCs w:val="0"/>
          <w:caps w:val="0"/>
          <w:spacing w:val="8"/>
          <w:sz w:val="32"/>
          <w:szCs w:val="32"/>
          <w:bdr w:val="none" w:color="auto" w:sz="0" w:space="0"/>
          <w:shd w:val="clear" w:fill="FFFFFF"/>
        </w:rPr>
        <w:t>本年度项目须在2025年12月31日前执行完毕。项目未执行或未报送项目执行情况者，将暂停该项目负责人申报下一年度中医药继续教育推荐项目资格。</w:t>
      </w:r>
    </w:p>
    <w:p w14:paraId="7C42D4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三、本通知将同时发布于国家中医药管理局政府网站(http://www.natcm.gov.cn)。其他未尽事宜，请与国家中医药管理局人事教育司师承继教处联系。</w:t>
      </w:r>
    </w:p>
    <w:p w14:paraId="04BAC2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联系人：周艳杰　彭宏</w:t>
      </w:r>
    </w:p>
    <w:p w14:paraId="4AABDE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联系电话：010—84130490 010—59957699</w:t>
      </w:r>
    </w:p>
    <w:p w14:paraId="0AF0C6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电子邮箱：xhscjjb@163.com</w:t>
      </w:r>
    </w:p>
    <w:p w14:paraId="312056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地　　址：北京市朝阳区樱花园东街甲4号</w:t>
      </w:r>
    </w:p>
    <w:p w14:paraId="112405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邮政编码：100029</w:t>
      </w:r>
    </w:p>
    <w:p w14:paraId="09D646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72"/>
        <w:jc w:val="both"/>
        <w:textAlignment w:val="auto"/>
        <w:rPr>
          <w:rFonts w:hint="default" w:ascii="Times New Roman" w:hAnsi="Times New Roman" w:eastAsia="方正仿宋_GB2312" w:cs="Times New Roman"/>
          <w:i w:val="0"/>
          <w:iCs w:val="0"/>
          <w:caps w:val="0"/>
          <w:spacing w:val="8"/>
          <w:sz w:val="32"/>
          <w:szCs w:val="32"/>
          <w:bdr w:val="none" w:color="auto" w:sz="0" w:space="0"/>
          <w:shd w:val="clear" w:fill="FFFFFF"/>
        </w:rPr>
      </w:pPr>
    </w:p>
    <w:p w14:paraId="2F247B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right="0"/>
        <w:jc w:val="both"/>
        <w:textAlignment w:val="auto"/>
        <w:rPr>
          <w:rFonts w:hint="default" w:ascii="Times New Roman" w:hAnsi="Times New Roman" w:eastAsia="方正仿宋_GB2312" w:cs="Times New Roman"/>
          <w:i w:val="0"/>
          <w:iCs w:val="0"/>
          <w:caps w:val="0"/>
          <w:spacing w:val="8"/>
          <w:sz w:val="32"/>
          <w:szCs w:val="32"/>
          <w:bdr w:val="none" w:color="auto" w:sz="0" w:space="0"/>
          <w:shd w:val="clear" w:fill="FFFFFF"/>
        </w:rPr>
      </w:pPr>
      <w:r>
        <w:rPr>
          <w:rFonts w:hint="default" w:ascii="Times New Roman" w:hAnsi="Times New Roman" w:eastAsia="方正仿宋_GB2312" w:cs="Times New Roman"/>
          <w:i w:val="0"/>
          <w:iCs w:val="0"/>
          <w:caps w:val="0"/>
          <w:spacing w:val="8"/>
          <w:sz w:val="32"/>
          <w:szCs w:val="32"/>
          <w:bdr w:val="none" w:color="auto" w:sz="0" w:space="0"/>
          <w:shd w:val="clear" w:fill="FFFFFF"/>
        </w:rPr>
        <w:t>附件：</w:t>
      </w:r>
    </w:p>
    <w:p w14:paraId="111C6B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right="0" w:firstLine="672" w:firstLineChars="200"/>
        <w:jc w:val="both"/>
        <w:textAlignment w:val="auto"/>
        <w:rPr>
          <w:rFonts w:hint="default" w:ascii="Times New Roman" w:hAnsi="Times New Roman" w:eastAsia="方正仿宋_GB2312" w:cs="Times New Roman"/>
          <w:i w:val="0"/>
          <w:iCs w:val="0"/>
          <w:caps w:val="0"/>
          <w:spacing w:val="8"/>
          <w:sz w:val="32"/>
          <w:szCs w:val="32"/>
          <w:bdr w:val="none" w:color="auto" w:sz="0" w:space="0"/>
          <w:shd w:val="clear" w:fill="FFFFFF"/>
        </w:rPr>
      </w:pPr>
      <w:r>
        <w:rPr>
          <w:rFonts w:hint="default" w:ascii="Times New Roman" w:hAnsi="Times New Roman" w:eastAsia="方正仿宋_GB2312" w:cs="Times New Roman"/>
          <w:i w:val="0"/>
          <w:iCs w:val="0"/>
          <w:caps w:val="0"/>
          <w:spacing w:val="8"/>
          <w:sz w:val="32"/>
          <w:szCs w:val="32"/>
          <w:bdr w:val="none" w:color="auto" w:sz="0" w:space="0"/>
          <w:shd w:val="clear" w:fill="FFFFFF"/>
        </w:rPr>
        <w:t>1.2025年度中医药继续教育推荐项目</w:t>
      </w:r>
    </w:p>
    <w:p w14:paraId="3223DC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right="0" w:firstLine="672" w:firstLineChars="200"/>
        <w:jc w:val="both"/>
        <w:textAlignment w:val="auto"/>
        <w:rPr>
          <w:rFonts w:hint="default" w:ascii="Times New Roman" w:hAnsi="Times New Roman" w:eastAsia="方正仿宋_GB2312" w:cs="Times New Roman"/>
          <w:i w:val="0"/>
          <w:iCs w:val="0"/>
          <w:caps w:val="0"/>
          <w:spacing w:val="8"/>
          <w:sz w:val="32"/>
          <w:szCs w:val="32"/>
          <w:bdr w:val="none" w:color="auto" w:sz="0" w:space="0"/>
          <w:shd w:val="clear" w:fill="FFFFFF"/>
        </w:rPr>
      </w:pP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2.</w:t>
      </w:r>
      <w:r>
        <w:rPr>
          <w:rFonts w:hint="default" w:ascii="Times New Roman" w:hAnsi="Times New Roman" w:eastAsia="方正仿宋_GB2312" w:cs="Times New Roman"/>
          <w:i w:val="0"/>
          <w:iCs w:val="0"/>
          <w:caps w:val="0"/>
          <w:spacing w:val="8"/>
          <w:sz w:val="32"/>
          <w:szCs w:val="32"/>
          <w:bdr w:val="none" w:color="auto" w:sz="0" w:space="0"/>
          <w:shd w:val="clear" w:fill="FFFFFF"/>
        </w:rPr>
        <w:t>中医药继续教育推荐项目学员信息登记表</w:t>
      </w:r>
    </w:p>
    <w:p w14:paraId="01906C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right="0" w:firstLine="672" w:firstLineChars="20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3.中医药继续教育推荐项目执行情况抽查评价表</w:t>
      </w:r>
    </w:p>
    <w:p w14:paraId="748F52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both"/>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xml:space="preserve">    </w:t>
      </w: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 xml:space="preserve"> </w:t>
      </w:r>
      <w:r>
        <w:rPr>
          <w:rFonts w:hint="default" w:ascii="Times New Roman" w:hAnsi="Times New Roman" w:eastAsia="方正仿宋_GB2312" w:cs="Times New Roman"/>
          <w:i w:val="0"/>
          <w:iCs w:val="0"/>
          <w:caps w:val="0"/>
          <w:spacing w:val="8"/>
          <w:sz w:val="32"/>
          <w:szCs w:val="32"/>
          <w:bdr w:val="none" w:color="auto" w:sz="0" w:space="0"/>
          <w:shd w:val="clear" w:fill="FFFFFF"/>
        </w:rPr>
        <w:t>4.中医药继续教育推荐项目执行情况学员调查表</w:t>
      </w:r>
    </w:p>
    <w:p w14:paraId="523A2C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right"/>
        <w:textAlignment w:val="auto"/>
        <w:rPr>
          <w:rFonts w:hint="default" w:ascii="Times New Roman" w:hAnsi="Times New Roman" w:eastAsia="方正仿宋_GB2312" w:cs="Times New Roman"/>
          <w:sz w:val="32"/>
          <w:szCs w:val="32"/>
        </w:rPr>
      </w:pPr>
    </w:p>
    <w:p w14:paraId="03CF7D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right"/>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spacing w:val="8"/>
          <w:sz w:val="32"/>
          <w:szCs w:val="32"/>
          <w:bdr w:val="none" w:color="auto" w:sz="0" w:space="0"/>
          <w:shd w:val="clear" w:fill="FFFFFF"/>
        </w:rPr>
        <w:t>　　国家中医药管理局人事教育司</w:t>
      </w:r>
    </w:p>
    <w:p w14:paraId="18AEB7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jc w:val="center"/>
        <w:textAlignment w:val="auto"/>
      </w:pPr>
      <w:r>
        <w:rPr>
          <w:rFonts w:hint="eastAsia" w:ascii="Times New Roman" w:hAnsi="Times New Roman" w:eastAsia="方正仿宋_GB2312" w:cs="Times New Roman"/>
          <w:i w:val="0"/>
          <w:iCs w:val="0"/>
          <w:caps w:val="0"/>
          <w:spacing w:val="8"/>
          <w:sz w:val="32"/>
          <w:szCs w:val="32"/>
          <w:bdr w:val="none" w:color="auto" w:sz="0" w:space="0"/>
          <w:shd w:val="clear" w:fill="FFFFFF"/>
          <w:lang w:val="en-US" w:eastAsia="zh-CN"/>
        </w:rPr>
        <w:t xml:space="preserve">                       </w:t>
      </w:r>
      <w:bookmarkStart w:id="0" w:name="_GoBack"/>
      <w:bookmarkEnd w:id="0"/>
      <w:r>
        <w:rPr>
          <w:rFonts w:hint="default" w:ascii="Times New Roman" w:hAnsi="Times New Roman" w:eastAsia="方正仿宋_GB2312" w:cs="Times New Roman"/>
          <w:i w:val="0"/>
          <w:iCs w:val="0"/>
          <w:caps w:val="0"/>
          <w:spacing w:val="8"/>
          <w:sz w:val="32"/>
          <w:szCs w:val="32"/>
          <w:bdr w:val="none" w:color="auto" w:sz="0" w:space="0"/>
          <w:shd w:val="clear" w:fill="FFFFFF"/>
        </w:rPr>
        <w:t>2025年7月31日</w:t>
      </w:r>
    </w:p>
    <w:p w14:paraId="7147AB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8F81CA11-C294-433A-A7BA-68E8B883B2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2" w:fontKey="{F08C0835-BB46-4A01-8650-08640E954E42}"/>
  </w:font>
  <w:font w:name="方正公文小标宋">
    <w:panose1 w:val="02000500000000000000"/>
    <w:charset w:val="86"/>
    <w:family w:val="auto"/>
    <w:pitch w:val="default"/>
    <w:sig w:usb0="A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楷体简体">
    <w:panose1 w:val="03000509000000000000"/>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embedRegular r:id="rId3" w:fontKey="{70B209B4-1859-4A42-BD00-CFF18FC24FA9}"/>
  </w:font>
  <w:font w:name="Times">
    <w:altName w:val="Times New Roman"/>
    <w:panose1 w:val="02020603050405020304"/>
    <w:charset w:val="00"/>
    <w:family w:val="roman"/>
    <w:pitch w:val="default"/>
    <w:sig w:usb0="00000000" w:usb1="00000000" w:usb2="00000009" w:usb3="00000000" w:csb0="000001F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4" w:fontKey="{1119F0AC-3918-422D-8BEF-A18710940CFC}"/>
  </w:font>
  <w:font w:name="华光姚体_CNKI">
    <w:panose1 w:val="02000500000000000000"/>
    <w:charset w:val="86"/>
    <w:family w:val="auto"/>
    <w:pitch w:val="default"/>
    <w:sig w:usb0="A00002BF" w:usb1="38CF7CFA" w:usb2="00000016" w:usb3="00000000" w:csb0="0004000F" w:csb1="00000000"/>
  </w:font>
  <w:font w:name="华光行草_CNKI">
    <w:panose1 w:val="02000500000000000000"/>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方正中雅宋_GBK">
    <w:panose1 w:val="02000500000000000000"/>
    <w:charset w:val="86"/>
    <w:family w:val="auto"/>
    <w:pitch w:val="default"/>
    <w:sig w:usb0="A00002BF" w:usb1="38CF7CFA" w:usb2="00000016" w:usb3="00000000" w:csb0="00040001" w:csb1="00000000"/>
  </w:font>
  <w:font w:name="方正书宋_GBK">
    <w:panose1 w:val="03000509000000000000"/>
    <w:charset w:val="86"/>
    <w:family w:val="auto"/>
    <w:pitch w:val="default"/>
    <w:sig w:usb0="00000001" w:usb1="080E0000" w:usb2="00000000" w:usb3="00000000" w:csb0="00040000" w:csb1="00000000"/>
  </w:font>
  <w:font w:name="方正书宋繁体">
    <w:panose1 w:val="03000509000000000000"/>
    <w:charset w:val="86"/>
    <w:family w:val="auto"/>
    <w:pitch w:val="default"/>
    <w:sig w:usb0="00000001" w:usb1="080E0000" w:usb2="00000000" w:usb3="00000000" w:csb0="00040000" w:csb1="00000000"/>
  </w:font>
  <w:font w:name="方正中楷繁体">
    <w:panose1 w:val="03000509000000000000"/>
    <w:charset w:val="86"/>
    <w:family w:val="auto"/>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方正兰亭粗黑简体">
    <w:panose1 w:val="02000000000000000000"/>
    <w:charset w:val="86"/>
    <w:family w:val="auto"/>
    <w:pitch w:val="default"/>
    <w:sig w:usb0="00000001" w:usb1="08000000" w:usb2="00000000" w:usb3="00000000" w:csb0="00040000" w:csb1="00000000"/>
  </w:font>
  <w:font w:name="方正兰亭特黑长_GBK">
    <w:panose1 w:val="02000000000000000000"/>
    <w:charset w:val="86"/>
    <w:family w:val="auto"/>
    <w:pitch w:val="default"/>
    <w:sig w:usb0="A00002BF" w:usb1="384F6CFA" w:usb2="00004012" w:usb3="00000000" w:csb0="00040001" w:csb1="00000000"/>
  </w:font>
  <w:font w:name="方正小标宋_GBK">
    <w:panose1 w:val="03000509000000000000"/>
    <w:charset w:val="86"/>
    <w:family w:val="auto"/>
    <w:pitch w:val="default"/>
    <w:sig w:usb0="00000001" w:usb1="080E0000" w:usb2="00000000" w:usb3="00000000" w:csb0="00040000" w:csb1="00000000"/>
    <w:embedRegular r:id="rId5" w:fontKey="{9FF06004-87B1-4600-BB00-5C5CB8BE11B3}"/>
  </w:font>
  <w:font w:name="方正仿宋简体">
    <w:panose1 w:val="03000509000000000000"/>
    <w:charset w:val="86"/>
    <w:family w:val="auto"/>
    <w:pitch w:val="default"/>
    <w:sig w:usb0="00000001" w:usb1="080E0000" w:usb2="00000000" w:usb3="00000000" w:csb0="00040000" w:csb1="00000000"/>
  </w:font>
  <w:font w:name="华光琥珀_CNKI">
    <w:panose1 w:val="02000500000000000000"/>
    <w:charset w:val="86"/>
    <w:family w:val="auto"/>
    <w:pitch w:val="default"/>
    <w:sig w:usb0="A00002BF" w:usb1="38CF7CFA" w:usb2="00000016" w:usb3="00000000" w:csb0="0004000F" w:csb1="00000000"/>
  </w:font>
  <w:font w:name="华光细圆_CNKI">
    <w:panose1 w:val="02000500000000000000"/>
    <w:charset w:val="86"/>
    <w:family w:val="auto"/>
    <w:pitch w:val="default"/>
    <w:sig w:usb0="A00002BF" w:usb1="38CF7CFA" w:usb2="00000016" w:usb3="00000000" w:csb0="0004000F" w:csb1="00000000"/>
  </w:font>
  <w:font w:name="叶根友新篆简体08">
    <w:panose1 w:val="02010601030101010101"/>
    <w:charset w:val="86"/>
    <w:family w:val="auto"/>
    <w:pitch w:val="default"/>
    <w:sig w:usb0="00000001" w:usb1="080E0000" w:usb2="00000000" w:usb3="00000000" w:csb0="00040000" w:csb1="00000000"/>
  </w:font>
  <w:font w:name="叶根友特隶简体">
    <w:panose1 w:val="02010601030101010101"/>
    <w:charset w:val="86"/>
    <w:family w:val="auto"/>
    <w:pitch w:val="default"/>
    <w:sig w:usb0="00000001" w:usb1="080E0000" w:usb2="00000000" w:usb3="00000000" w:csb0="00040000" w:csb1="00000000"/>
  </w:font>
  <w:font w:name="方正准圆繁体">
    <w:panose1 w:val="03000509000000000000"/>
    <w:charset w:val="86"/>
    <w:family w:val="auto"/>
    <w:pitch w:val="default"/>
    <w:sig w:usb0="00000001" w:usb1="080E0000" w:usb2="00000000" w:usb3="00000000" w:csb0="00040000" w:csb1="00000000"/>
  </w:font>
  <w:font w:name="方正古隶繁体">
    <w:panose1 w:val="03000509000000000000"/>
    <w:charset w:val="86"/>
    <w:family w:val="auto"/>
    <w:pitch w:val="default"/>
    <w:sig w:usb0="00000001" w:usb1="080E0000" w:usb2="00000000" w:usb3="00000000" w:csb0="00040000" w:csb1="00000000"/>
  </w:font>
  <w:font w:name="方正可变兰亭黑 GBK Light">
    <w:panose1 w:val="02000600000000000000"/>
    <w:charset w:val="86"/>
    <w:family w:val="auto"/>
    <w:pitch w:val="default"/>
    <w:sig w:usb0="A00002BF" w:usb1="38CF7CFA" w:usb2="00000016" w:usb3="00000000" w:csb0="00040001" w:csb1="00000000"/>
  </w:font>
  <w:font w:name="方正卡通繁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6286C"/>
    <w:rsid w:val="2D06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2025-08-08T09:32:00Z</dcterms:created>
  <dc:creator>lenovo</dc:creator>
  <cp:lastModifiedBy>lenovo</cp:lastModifiedBy>
  <dcterms:modified xsi:type="dcterms:W3CDTF">2025-08-08T09:38:25Z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8CFCECD1D75C4022830C44A202177F2D_11</vt:lpwstr>
  </property>
</Properties>
</file>